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Chopas James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APELLIS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FIFTH AVENUE,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Apellis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VP/Chief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19.7929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51,869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shares sold to cover tax withholding on the Restricted Stock Units released on January 16,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Watson, attorney-in-fact for James Chopas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6430" TargetMode="External"/><Relationship Id="rId5" Type="http://schemas.openxmlformats.org/officeDocument/2006/relationships/hyperlink" Target="http://www.sec.gov/cgi-bin/browse-edgar?action=getcompany&amp;CIK=00014924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3213</Characters>
  <CharactersWithSpaces>3740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