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Watson David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APELLIS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FIFTH AVENUE,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Apellis Pharmaceuticals, Inc.</w:t>
              </w:r>
            </w:hyperlink>
            <w:r>
              <w:rPr/>
              <w:t xml:space="preserve"> [ </w:t>
            </w:r>
            <w:r>
              <w:rPr>
                <w:rFonts w:ascii="Times;serif" w:hAnsi="Times;serif"/>
                <w:color w:val="0000FF"/>
                <w:sz w:val="24"/>
                <w:shd w:fill="FFFFFF" w:val="clear"/>
              </w:rPr>
              <w:t>APLS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1"/>
        <w:gridCol w:w="924"/>
        <w:gridCol w:w="793"/>
        <w:gridCol w:w="614"/>
        <w:gridCol w:w="347"/>
        <w:gridCol w:w="832"/>
        <w:gridCol w:w="437"/>
        <w:gridCol w:w="758"/>
        <w:gridCol w:w="1144"/>
        <w:gridCol w:w="987"/>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10/16/2025</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25.22</w:t>
            </w:r>
            <w:r>
              <w:rPr/>
              <w:t xml:space="preserve"> </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113,730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(Custodial Account for minor children)</w:t>
            </w:r>
          </w:p>
        </w:tc>
      </w:tr>
      <w:tr>
        <w:trPr/>
        <w:tc>
          <w:tcPr>
            <w:tcW w:w="21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50,136</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(The David O. Watson Irrevocable Trust of 2023)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was a scheduled sale from 10B5-1 trading plan dated March 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represents a custodial account held by the reporting person for the sole benefit of his minor children.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held by The David O. Watson Irrevocable Trust of 2023. William Zorn is the trustee of The David O. Watson Irrevocable Trust of 2023. The reporting person disclaims beneficial ownership over the shares held by The David O. Watson Irrevocable Trust of 2023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Watson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7719" TargetMode="External"/><Relationship Id="rId5" Type="http://schemas.openxmlformats.org/officeDocument/2006/relationships/hyperlink" Target="http://www.sec.gov/cgi-bin/browse-edgar?action=getcompany&amp;CIK=00014924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3640</Characters>
  <CharactersWithSpaces>4248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