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1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Dunlop A. Sinclair</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Apellis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09/19/2025</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1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3"/>
                <w:szCs w:val="13"/>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09/19/2025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31,092</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22.95</w:t>
            </w:r>
            <w:r>
              <w:rPr>
                <w:rFonts w:ascii="Times New Roman" w:cs="Times New Roman" w:eastAsia="Times New Roman" w:hAnsi="Times New Roman"/>
                <w:sz w:val="22"/>
                <w:szCs w:val="22"/>
                <w:color w:val="008000"/>
                <w:w w:val="92"/>
                <w:vertAlign w:val="superscript"/>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68,908</w:t>
            </w:r>
          </w:p>
        </w:tc>
        <w:tc>
          <w:tcPr>
            <w:tcW w:w="520" w:type="dxa"/>
            <w:vAlign w:val="bottom"/>
          </w:tcPr>
          <w:p>
            <w:pPr>
              <w:jc w:val="center"/>
              <w:ind w:left="23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09/19/2025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(4)</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7"/>
                <w:szCs w:val="17"/>
                <w:color w:val="0000FF"/>
              </w:rPr>
              <w:t>3,837</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right="1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65,071</w:t>
            </w:r>
          </w:p>
        </w:tc>
        <w:tc>
          <w:tcPr>
            <w:tcW w:w="520" w:type="dxa"/>
            <w:vAlign w:val="bottom"/>
          </w:tcPr>
          <w:p>
            <w:pPr>
              <w:jc w:val="center"/>
              <w:ind w:left="23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158,393</w:t>
            </w:r>
          </w:p>
        </w:tc>
        <w:tc>
          <w:tcPr>
            <w:tcW w:w="520" w:type="dxa"/>
            <w:vAlign w:val="bottom"/>
            <w:tcBorders>
              <w:top w:val="single" w:sz="8" w:color="2C2C2C"/>
            </w:tcBorders>
          </w:tcPr>
          <w:p>
            <w:pPr>
              <w:jc w:val="center"/>
              <w:ind w:left="250"/>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4"/>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52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adopted by Epidarex Capital I LP ("Epidarex") on June 20, 2025.</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$22.73 to $23.27, inclusive. The reporting person hereby undertakes to provide, upon request, to the staff of the Securities and Exchange Commission,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Epidarex, and the reporting person, a general partner of Epidarex, may be deemed to have voting and dispositive power over the shares held by Epidarex. The reporting person disclaims beneficial ownership over the shares held by Epidarex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distribution from Epidarex to a Limited Partner and General Partner of Epidarex, for no consideration.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David Watson, attorney-in- </w:t>
      </w:r>
      <w:r>
        <w:rPr>
          <w:rFonts w:ascii="Times New Roman" w:cs="Times New Roman" w:eastAsia="Times New Roman" w:hAnsi="Times New Roman"/>
          <w:sz w:val="34"/>
          <w:szCs w:val="34"/>
          <w:color w:val="0000FF"/>
          <w:vertAlign w:val="subscript"/>
        </w:rPr>
        <w:t>09/19/2025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Sinclair Dunlop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108"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2025-09-19T20:29:04Z</dcterms:created>
  <dcterms:modified xsi:type="dcterms:W3CDTF">2025-09-19T20:29:04Z</dcterms:modified>
</cp:coreProperties>
</file>