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Sullivan Timothy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4"/>
        <w:gridCol w:w="928"/>
        <w:gridCol w:w="795"/>
        <w:gridCol w:w="616"/>
        <w:gridCol w:w="349"/>
        <w:gridCol w:w="931"/>
        <w:gridCol w:w="440"/>
        <w:gridCol w:w="608"/>
        <w:gridCol w:w="1150"/>
        <w:gridCol w:w="992"/>
        <w:gridCol w:w="12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04/17/2026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11,096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140,945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04/17/2026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11,096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71,492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Indirect Owner (The Timothy E Sullivan Irrevocable Trust of 2023)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17, 2026, the reporting person transferred 11,096 shares to The Timothy E Sullivan Irrevocable Trust of 2023. Patrick O. Collins is the trustee of The Timothy E Sullivan Irrevocable Trust of 2023. The reporting person disclaims beneficial ownership over the shares held by The Timothy E Sullivan Irrevocable Trust of 2023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Timothy Sullivan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000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3539</Characters>
  <CharactersWithSpaces>4121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