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Deschatelets Pascal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70"/>
        <w:gridCol w:w="452"/>
        <w:gridCol w:w="614"/>
        <w:gridCol w:w="127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1,177,222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Restricted Stock Unit award granted on January 28, 2026 that vest 25% annually over four years from grant date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Pascal Deschatelets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720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3256</Characters>
  <CharactersWithSpaces>3790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