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0001721108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Dunlop A. Sinclair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2940020.00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121365555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12/27/2023 Owned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192681</w:t>
      </w:r>
      <w:r>
        <w:rPr>
          <w:sz w:val="20"/>
          <w:szCs w:val="20"/>
          <w:color w:val="auto"/>
        </w:rPr>
        <w:tab/>
      </w:r>
      <w:r>
        <w:rPr>
          <w:rFonts w:ascii="Times New Roman" w:cs="Times New Roman" w:eastAsia="Times New Roman" w:hAnsi="Times New Roman"/>
          <w:sz w:val="21"/>
          <w:szCs w:val="21"/>
          <w:color w:val="auto"/>
        </w:rPr>
        <w:t>06/21/2024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03/20/2024</w:t>
      </w:r>
    </w:p>
    <w:p>
      <w:pPr>
        <w:spacing w:after="0" w:line="623" w:lineRule="exact"/>
        <w:rPr>
          <w:sz w:val="20"/>
          <w:szCs w:val="20"/>
          <w:color w:val="auto"/>
        </w:rPr>
      </w:pPr>
    </w:p>
    <w:p>
      <w:pPr>
        <w:sectPr>
          <w:pgSz w:w="11900" w:h="16838" w:orient="portrait"/>
          <w:cols w:equalWidth="0" w:num="2">
            <w:col w:w="4360" w:space="220"/>
            <w:col w:w="66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840"/>
              <w:spacing w:after="0"/>
              <w:rPr>
                <w:sz w:val="20"/>
                <w:szCs w:val="20"/>
                <w:color w:val="auto"/>
              </w:rPr>
            </w:pPr>
            <w:r>
              <w:rPr>
                <w:rFonts w:ascii="Times New Roman" w:cs="Times New Roman" w:eastAsia="Times New Roman" w:hAnsi="Times New Roman"/>
                <w:sz w:val="22"/>
                <w:szCs w:val="22"/>
                <w:color w:val="auto"/>
                <w:w w:val="97"/>
              </w:rPr>
              <w:t>/s/ Dominick Iadicicco, as a duly authorized representative of STIFEL, as</w:t>
            </w:r>
          </w:p>
        </w:tc>
        <w:tc>
          <w:tcPr>
            <w:tcW w:w="0" w:type="dxa"/>
            <w:vAlign w:val="bottom"/>
          </w:tcPr>
          <w:p>
            <w:pPr>
              <w:spacing w:after="0"/>
              <w:rPr>
                <w:sz w:val="1"/>
                <w:szCs w:val="1"/>
                <w:color w:val="auto"/>
              </w:rPr>
            </w:pPr>
          </w:p>
        </w:tc>
      </w:tr>
      <w:tr>
        <w:trPr>
          <w:trHeight w:val="161"/>
        </w:trPr>
        <w:tc>
          <w:tcPr>
            <w:tcW w:w="2700" w:type="dxa"/>
            <w:vAlign w:val="bottom"/>
            <w:vMerge w:val="continue"/>
          </w:tcPr>
          <w:p>
            <w:pPr>
              <w:spacing w:after="0"/>
              <w:rPr>
                <w:sz w:val="13"/>
                <w:szCs w:val="13"/>
                <w:color w:val="auto"/>
              </w:rPr>
            </w:pPr>
          </w:p>
        </w:tc>
        <w:tc>
          <w:tcPr>
            <w:tcW w:w="820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attorney-in-fact for Sinclair Dunlop</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2024-06-21T15:53:10Z</dcterms:created>
  <dcterms:modified xsi:type="dcterms:W3CDTF">2024-06-21T15:53:10Z</dcterms:modified>
</cp:coreProperties>
</file>