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Boucher Kelley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APELLIS PHARMACEUTICALS,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APLS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People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20" w:space="70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30,476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97,658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28.17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45,766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09/02/2035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45,766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45,766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5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restricted stock unit was granted on September 2, 2025. The restricted stock unit will vest 25% annually over four years from grant date, subject to her continued service as an officer, or upon later termination of her service.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represents a stock option award granted September 2, 2025 that vests over a four-year period. 25% vests one year from grant date and the remaining 75% vests monthly thereafter subject to continued service.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David Watson,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fact for Kelley Boucher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70437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2025-09-03T10:58:31Z</dcterms:created>
  <dcterms:modified xsi:type="dcterms:W3CDTF">2025-09-03T10:58:31Z</dcterms:modified>
</cp:coreProperties>
</file>