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64776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647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49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Sullivan Timothy Eugene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APELLIS PHARMACEUTICALS, INC.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FIFTH AVENUE,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Apellis Pharmaceuticals,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APLS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6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20" w:space="700"/>
            <w:col w:w="3340"/>
          </w:cols>
          <w:pgMar w:left="460" w:top="217" w:right="359" w:bottom="497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0" w:type="dxa"/>
            <w:vAlign w:val="bottom"/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1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6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1,042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14.95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80,216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12/31/2024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10,054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13.85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90,270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right="2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The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Timothy 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297"/>
              <w:spacing w:after="0" w:line="37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w w:val="89"/>
                <w:vertAlign w:val="subscript"/>
              </w:rPr>
              <w:t>I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9"/>
              </w:rPr>
              <w:t>(1)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Sullivan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Irrevocable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14.95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right"/>
              <w:ind w:right="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1,042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02/15/2028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1,042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23,958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13.85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12/31/2024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right"/>
              <w:ind w:right="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10,054</w:t>
            </w:r>
          </w:p>
        </w:tc>
        <w:tc>
          <w:tcPr>
            <w:tcW w:w="7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02/07/2029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10,054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84,946</w:t>
            </w: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30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securities are held by The Timothy E Sullivan Irrevocable Trust of 2023. Patrick O. Collins is the trustee of The Timothy E Sullivan Irrevocable Trust of 2023. The reporting person disclaims beneficial ownership over the shares held by The Timothy E Sullivan Irrevocable Trust of 2023 except to the extent of his pecuniary interest therein.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16, 2018 and fully vested.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February 8, 2019 and fully vested.</w:t>
      </w:r>
    </w:p>
    <w:p>
      <w:pPr>
        <w:ind w:left="6600"/>
        <w:spacing w:after="0" w:line="18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/s/s David Watson, attorney-in- 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-27305</wp:posOffset>
            </wp:positionV>
            <wp:extent cx="132778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Timothy Sullivan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0814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14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497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707000" TargetMode="External"/><Relationship Id="rId14" Type="http://schemas.openxmlformats.org/officeDocument/2006/relationships/hyperlink" Target="http://www.sec.gov/cgi-bin/browse-edgar?action=getcompany&amp;CIK=00014924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2025-01-03T15:16:58Z</dcterms:created>
  <dcterms:modified xsi:type="dcterms:W3CDTF">2025-01-03T15:16:58Z</dcterms:modified>
</cp:coreProperties>
</file>