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0335"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865"/>
                    </a:xfrm>
                    <a:prstGeom prst="rect">
                      <a:avLst/>
                    </a:prstGeom>
                    <a:noFill/>
                  </pic:spPr>
                </pic:pic>
              </a:graphicData>
            </a:graphic>
          </wp:anchor>
        </w:drawing>
      </w:r>
    </w:p>
    <w:p>
      <w:pPr>
        <w:jc w:val="both"/>
        <w:ind w:left="340" w:right="34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316"/>
              <w:spacing w:after="0" w:line="136"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316"/>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277735" cy="938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5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52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Cormorant Asset Management, LLC</w:t>
        </w:r>
      </w:hyperlink>
    </w:p>
    <w:p>
      <w:pPr>
        <w:spacing w:after="0" w:line="328"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200 CLARENDON STREET, 52ND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Apellis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APLS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11/13/2017</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2"/>
        <w:spacing w:after="0"/>
        <w:tabs>
          <w:tab w:leader="none" w:pos="1822" w:val="left"/>
          <w:tab w:leader="none" w:pos="21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4" w:lineRule="exact"/>
        <w:rPr>
          <w:sz w:val="24"/>
          <w:szCs w:val="24"/>
          <w:color w:val="auto"/>
        </w:rPr>
      </w:pPr>
    </w:p>
    <w:p>
      <w:pPr>
        <w:sectPr>
          <w:pgSz w:w="11900" w:h="16838" w:orient="portrait"/>
          <w:cols w:equalWidth="0" w:num="3">
            <w:col w:w="3340" w:space="720"/>
            <w:col w:w="3278" w:space="720"/>
            <w:col w:w="3462"/>
          </w:cols>
          <w:pgMar w:left="240" w:top="222" w:right="139" w:bottom="0" w:gutter="0" w:footer="0" w:header="0"/>
          <w:type w:val="continuous"/>
        </w:sectPr>
      </w:pP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40" w:type="dxa"/>
            <w:vAlign w:val="bottom"/>
          </w:tcPr>
          <w:p>
            <w:pPr>
              <w:ind w:left="300"/>
              <w:spacing w:after="0"/>
              <w:rPr>
                <w:sz w:val="20"/>
                <w:szCs w:val="20"/>
                <w:color w:val="auto"/>
              </w:rPr>
            </w:pPr>
            <w:r>
              <w:rPr>
                <w:rFonts w:ascii="Arial" w:cs="Arial" w:eastAsia="Arial" w:hAnsi="Arial"/>
                <w:sz w:val="17"/>
                <w:szCs w:val="17"/>
                <w:color w:val="0000FF"/>
              </w:rPr>
              <w:t>MA</w:t>
            </w:r>
          </w:p>
        </w:tc>
        <w:tc>
          <w:tcPr>
            <w:tcW w:w="1700" w:type="dxa"/>
            <w:vAlign w:val="bottom"/>
          </w:tcPr>
          <w:p>
            <w:pPr>
              <w:ind w:left="460"/>
              <w:spacing w:after="0"/>
              <w:rPr>
                <w:sz w:val="20"/>
                <w:szCs w:val="20"/>
                <w:color w:val="auto"/>
              </w:rPr>
            </w:pPr>
            <w:r>
              <w:rPr>
                <w:rFonts w:ascii="Arial" w:cs="Arial" w:eastAsia="Arial" w:hAnsi="Arial"/>
                <w:sz w:val="17"/>
                <w:szCs w:val="17"/>
                <w:color w:val="0000FF"/>
              </w:rPr>
              <w:t>02116</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spacing w:after="0" w:line="32" w:lineRule="exact"/>
        <w:rPr>
          <w:sz w:val="24"/>
          <w:szCs w:val="24"/>
          <w:color w:val="auto"/>
        </w:rPr>
      </w:pPr>
    </w:p>
    <w:p>
      <w:pPr>
        <w:ind w:left="4560"/>
        <w:spacing w:after="0"/>
        <w:rPr>
          <w:sz w:val="20"/>
          <w:szCs w:val="20"/>
          <w:color w:val="auto"/>
        </w:rPr>
      </w:pPr>
      <w:r>
        <w:rPr>
          <w:rFonts w:ascii="Arial" w:cs="Arial" w:eastAsia="Arial" w:hAnsi="Arial"/>
          <w:sz w:val="13"/>
          <w:szCs w:val="13"/>
          <w:color w:val="auto"/>
        </w:rPr>
        <w:t>Form filed by One Reporting Person</w:t>
      </w:r>
    </w:p>
    <w:p>
      <w:pPr>
        <w:jc w:val="both"/>
        <w:ind w:left="4200"/>
        <w:spacing w:after="0" w:line="235" w:lineRule="auto"/>
        <w:tabs>
          <w:tab w:leader="none" w:pos="45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84" w:lineRule="exact"/>
        <w:rPr>
          <w:sz w:val="24"/>
          <w:szCs w:val="24"/>
          <w:color w:val="auto"/>
        </w:rPr>
      </w:pPr>
    </w:p>
    <w:p>
      <w:pPr>
        <w:sectPr>
          <w:pgSz w:w="11900" w:h="16838" w:orient="portrait"/>
          <w:cols w:equalWidth="0" w:num="2">
            <w:col w:w="3920" w:space="140"/>
            <w:col w:w="746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5"/>
          </w:tcPr>
          <w:p>
            <w:pPr>
              <w:ind w:left="1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w w:val="99"/>
              </w:rPr>
              <w:t>Date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12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11/13/2017</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000" w:type="dxa"/>
            <w:vAlign w:val="bottom"/>
            <w:tcBorders>
              <w:bottom w:val="single" w:sz="8" w:color="2C2C2C"/>
            </w:tcBorders>
            <w:gridSpan w:val="2"/>
          </w:tcPr>
          <w:p>
            <w:pPr>
              <w:jc w:val="right"/>
              <w:ind w:right="81"/>
              <w:spacing w:after="0"/>
              <w:rPr>
                <w:sz w:val="20"/>
                <w:szCs w:val="20"/>
                <w:color w:val="auto"/>
              </w:rPr>
            </w:pPr>
            <w:r>
              <w:rPr>
                <w:rFonts w:ascii="Arial" w:cs="Arial" w:eastAsia="Arial" w:hAnsi="Arial"/>
                <w:sz w:val="17"/>
                <w:szCs w:val="17"/>
                <w:color w:val="0000FF"/>
              </w:rPr>
              <w:t>2,402,497</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right"/>
              <w:ind w:right="13"/>
              <w:spacing w:after="0"/>
              <w:rPr>
                <w:sz w:val="20"/>
                <w:szCs w:val="20"/>
                <w:color w:val="auto"/>
              </w:rPr>
            </w:pPr>
            <w:r>
              <w:rPr>
                <w:rFonts w:ascii="Arial" w:cs="Arial" w:eastAsia="Arial" w:hAnsi="Arial"/>
                <w:sz w:val="11"/>
                <w:szCs w:val="11"/>
                <w:color w:val="008000"/>
              </w:rPr>
              <w:t>(1)(3)(4)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2,402,497</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11/13/2017</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1000" w:type="dxa"/>
            <w:vAlign w:val="bottom"/>
            <w:tcBorders>
              <w:bottom w:val="single" w:sz="8" w:color="2C2C2C"/>
            </w:tcBorders>
            <w:gridSpan w:val="2"/>
          </w:tcPr>
          <w:p>
            <w:pPr>
              <w:jc w:val="right"/>
              <w:ind w:right="81"/>
              <w:spacing w:after="0"/>
              <w:rPr>
                <w:sz w:val="20"/>
                <w:szCs w:val="20"/>
                <w:color w:val="auto"/>
              </w:rPr>
            </w:pPr>
            <w:r>
              <w:rPr>
                <w:rFonts w:ascii="Arial" w:cs="Arial" w:eastAsia="Arial" w:hAnsi="Arial"/>
                <w:sz w:val="17"/>
                <w:szCs w:val="17"/>
                <w:color w:val="0000FF"/>
              </w:rPr>
              <w:t>1,071,428</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3,473,925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(2)(5)</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6"/>
          </w:tcPr>
          <w:p>
            <w:pPr>
              <w:jc w:val="center"/>
              <w:ind w:right="1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60" w:type="dxa"/>
            <w:vAlign w:val="bottom"/>
            <w:gridSpan w:val="13"/>
          </w:tcPr>
          <w:p>
            <w:pPr>
              <w:jc w:val="center"/>
              <w:ind w:right="3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16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gridSpan w:val="3"/>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Convertible</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1120" w:type="dxa"/>
            <w:vAlign w:val="bottom"/>
          </w:tcPr>
          <w:p>
            <w:pPr>
              <w:ind w:left="280"/>
              <w:spacing w:after="0"/>
              <w:rPr>
                <w:sz w:val="20"/>
                <w:szCs w:val="20"/>
                <w:color w:val="auto"/>
              </w:rPr>
            </w:pPr>
            <w:r>
              <w:rPr>
                <w:rFonts w:ascii="Arial" w:cs="Arial" w:eastAsia="Arial" w:hAnsi="Arial"/>
                <w:sz w:val="13"/>
                <w:szCs w:val="13"/>
                <w:color w:val="0000FF"/>
              </w:rPr>
              <w:t>11/13/2017</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ind w:left="140"/>
              <w:spacing w:after="0"/>
              <w:rPr>
                <w:sz w:val="20"/>
                <w:szCs w:val="20"/>
                <w:color w:val="auto"/>
              </w:rPr>
            </w:pPr>
            <w:r>
              <w:rPr>
                <w:rFonts w:ascii="Arial" w:cs="Arial" w:eastAsia="Arial" w:hAnsi="Arial"/>
                <w:sz w:val="13"/>
                <w:szCs w:val="13"/>
                <w:color w:val="0000FF"/>
              </w:rPr>
              <w:t>C</w:t>
            </w:r>
          </w:p>
        </w:tc>
        <w:tc>
          <w:tcPr>
            <w:tcW w:w="980" w:type="dxa"/>
            <w:vAlign w:val="bottom"/>
          </w:tcPr>
          <w:p>
            <w:pPr>
              <w:jc w:val="right"/>
              <w:ind w:right="61"/>
              <w:spacing w:after="0"/>
              <w:rPr>
                <w:sz w:val="20"/>
                <w:szCs w:val="20"/>
                <w:color w:val="auto"/>
              </w:rPr>
            </w:pPr>
            <w:r>
              <w:rPr>
                <w:rFonts w:ascii="Arial" w:cs="Arial" w:eastAsia="Arial" w:hAnsi="Arial"/>
                <w:sz w:val="13"/>
                <w:szCs w:val="13"/>
                <w:color w:val="0000FF"/>
              </w:rPr>
              <w:t>2,098,581</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tcPr>
          <w:p>
            <w:pPr>
              <w:jc w:val="right"/>
              <w:spacing w:after="0"/>
              <w:rPr>
                <w:sz w:val="20"/>
                <w:szCs w:val="20"/>
                <w:color w:val="auto"/>
              </w:rPr>
            </w:pPr>
            <w:r>
              <w:rPr>
                <w:rFonts w:ascii="Arial" w:cs="Arial" w:eastAsia="Arial" w:hAnsi="Arial"/>
                <w:sz w:val="17"/>
                <w:szCs w:val="17"/>
                <w:color w:val="0000FF"/>
                <w:w w:val="87"/>
              </w:rPr>
              <w:t>2,098,581</w:t>
            </w:r>
          </w:p>
        </w:tc>
        <w:tc>
          <w:tcPr>
            <w:tcW w:w="40" w:type="dxa"/>
            <w:vAlign w:val="bottom"/>
          </w:tcPr>
          <w:p>
            <w:pPr>
              <w:spacing w:after="0"/>
              <w:rPr>
                <w:sz w:val="17"/>
                <w:szCs w:val="17"/>
                <w:color w:val="auto"/>
              </w:rPr>
            </w:pPr>
          </w:p>
        </w:tc>
        <w:tc>
          <w:tcPr>
            <w:tcW w:w="720" w:type="dxa"/>
            <w:vAlign w:val="bottom"/>
          </w:tcPr>
          <w:p>
            <w:pPr>
              <w:ind w:left="260"/>
              <w:spacing w:after="0"/>
              <w:rPr>
                <w:sz w:val="20"/>
                <w:szCs w:val="20"/>
                <w:color w:val="auto"/>
              </w:rPr>
            </w:pPr>
            <w:r>
              <w:rPr>
                <w:rFonts w:ascii="Arial" w:cs="Arial" w:eastAsia="Arial" w:hAnsi="Arial"/>
                <w:sz w:val="11"/>
                <w:szCs w:val="11"/>
                <w:color w:val="008000"/>
              </w:rPr>
              <w:t>(1)</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220" w:type="dxa"/>
            <w:vAlign w:val="bottom"/>
          </w:tcPr>
          <w:p>
            <w:pPr>
              <w:spacing w:after="0"/>
              <w:rPr>
                <w:sz w:val="17"/>
                <w:szCs w:val="17"/>
                <w:color w:val="auto"/>
              </w:rPr>
            </w:pPr>
          </w:p>
        </w:tc>
        <w:tc>
          <w:tcPr>
            <w:tcW w:w="760" w:type="dxa"/>
            <w:vAlign w:val="bottom"/>
          </w:tcPr>
          <w:p>
            <w:pPr>
              <w:ind w:left="320"/>
              <w:spacing w:after="0" w:line="203"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(2)(3)</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gridSpan w:val="3"/>
          </w:tcPr>
          <w:p>
            <w:pPr>
              <w:ind w:left="60"/>
              <w:spacing w:after="0" w:line="82" w:lineRule="exact"/>
              <w:rPr>
                <w:sz w:val="20"/>
                <w:szCs w:val="20"/>
                <w:color w:val="auto"/>
              </w:rPr>
            </w:pPr>
            <w:r>
              <w:rPr>
                <w:rFonts w:ascii="Arial" w:cs="Arial" w:eastAsia="Arial" w:hAnsi="Arial"/>
                <w:sz w:val="9"/>
                <w:szCs w:val="9"/>
                <w:color w:val="0000FF"/>
              </w:rPr>
              <w:t>Preferred</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gridSpan w:val="2"/>
          </w:tcPr>
          <w:p>
            <w:pPr>
              <w:ind w:left="160"/>
              <w:spacing w:after="0" w:line="82"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Convertible</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ind w:left="280"/>
              <w:spacing w:after="0"/>
              <w:rPr>
                <w:sz w:val="20"/>
                <w:szCs w:val="20"/>
                <w:color w:val="auto"/>
              </w:rPr>
            </w:pPr>
            <w:r>
              <w:rPr>
                <w:rFonts w:ascii="Arial" w:cs="Arial" w:eastAsia="Arial" w:hAnsi="Arial"/>
                <w:sz w:val="13"/>
                <w:szCs w:val="13"/>
                <w:color w:val="0000FF"/>
              </w:rPr>
              <w:t>11/13/2017</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3"/>
                <w:szCs w:val="13"/>
                <w:color w:val="0000FF"/>
              </w:rPr>
              <w:t>C</w:t>
            </w:r>
          </w:p>
        </w:tc>
        <w:tc>
          <w:tcPr>
            <w:tcW w:w="980" w:type="dxa"/>
            <w:vAlign w:val="bottom"/>
            <w:vMerge w:val="restart"/>
          </w:tcPr>
          <w:p>
            <w:pPr>
              <w:jc w:val="right"/>
              <w:ind w:right="121"/>
              <w:spacing w:after="0"/>
              <w:rPr>
                <w:sz w:val="20"/>
                <w:szCs w:val="20"/>
                <w:color w:val="auto"/>
              </w:rPr>
            </w:pPr>
            <w:r>
              <w:rPr>
                <w:rFonts w:ascii="Arial" w:cs="Arial" w:eastAsia="Arial" w:hAnsi="Arial"/>
                <w:sz w:val="13"/>
                <w:szCs w:val="13"/>
                <w:color w:val="0000FF"/>
              </w:rPr>
              <w:t>303,916</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right"/>
              <w:ind w:right="53"/>
              <w:spacing w:after="0"/>
              <w:rPr>
                <w:sz w:val="20"/>
                <w:szCs w:val="20"/>
                <w:color w:val="auto"/>
              </w:rPr>
            </w:pPr>
            <w:r>
              <w:rPr>
                <w:rFonts w:ascii="Arial" w:cs="Arial" w:eastAsia="Arial" w:hAnsi="Arial"/>
                <w:sz w:val="17"/>
                <w:szCs w:val="17"/>
                <w:color w:val="0000FF"/>
                <w:w w:val="97"/>
              </w:rPr>
              <w:t>303,916</w:t>
            </w:r>
          </w:p>
        </w:tc>
        <w:tc>
          <w:tcPr>
            <w:tcW w:w="40" w:type="dxa"/>
            <w:vAlign w:val="bottom"/>
          </w:tcPr>
          <w:p>
            <w:pPr>
              <w:spacing w:after="0"/>
              <w:rPr>
                <w:sz w:val="12"/>
                <w:szCs w:val="12"/>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760" w:type="dxa"/>
            <w:vAlign w:val="bottom"/>
            <w:vMerge w:val="restart"/>
          </w:tcPr>
          <w:p>
            <w:pPr>
              <w:ind w:left="320"/>
              <w:spacing w:after="0" w:line="268"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(2)(4)</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Preferred</w:t>
            </w:r>
          </w:p>
        </w:tc>
        <w:tc>
          <w:tcPr>
            <w:tcW w:w="7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8"/>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Cormorant Asset Management, LLC</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gridSpan w:val="8"/>
          </w:tcPr>
          <w:p>
            <w:pPr>
              <w:spacing w:after="0"/>
              <w:rPr>
                <w:sz w:val="20"/>
                <w:szCs w:val="20"/>
                <w:color w:val="auto"/>
              </w:rPr>
            </w:pPr>
            <w:r>
              <w:rPr>
                <w:rFonts w:ascii="Arial" w:cs="Arial" w:eastAsia="Arial" w:hAnsi="Arial"/>
                <w:sz w:val="17"/>
                <w:szCs w:val="17"/>
                <w:color w:val="0000FF"/>
              </w:rPr>
              <w:t>200 CLARENDON STREET, 52ND FLOOR</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7"/>
                <w:szCs w:val="17"/>
                <w:color w:val="0000FF"/>
                <w:w w:val="94"/>
              </w:rPr>
              <w:t>BOSTON</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7"/>
                <w:szCs w:val="17"/>
                <w:color w:val="0000FF"/>
              </w:rPr>
              <w:t>MA</w:t>
            </w:r>
          </w:p>
        </w:tc>
        <w:tc>
          <w:tcPr>
            <w:tcW w:w="1080" w:type="dxa"/>
            <w:vAlign w:val="bottom"/>
            <w:gridSpan w:val="3"/>
          </w:tcPr>
          <w:p>
            <w:pPr>
              <w:ind w:left="400"/>
              <w:spacing w:after="0"/>
              <w:rPr>
                <w:sz w:val="20"/>
                <w:szCs w:val="20"/>
                <w:color w:val="auto"/>
              </w:rPr>
            </w:pPr>
            <w:r>
              <w:rPr>
                <w:rFonts w:ascii="Arial" w:cs="Arial" w:eastAsia="Arial" w:hAnsi="Arial"/>
                <w:sz w:val="17"/>
                <w:szCs w:val="17"/>
                <w:color w:val="0000FF"/>
              </w:rPr>
              <w:t>02116</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Chen Bihua</w:t>
              </w:r>
            </w:hyperlink>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gridSpan w:val="8"/>
          </w:tcPr>
          <w:p>
            <w:pPr>
              <w:spacing w:after="0"/>
              <w:rPr>
                <w:sz w:val="20"/>
                <w:szCs w:val="20"/>
                <w:color w:val="auto"/>
              </w:rPr>
            </w:pPr>
            <w:r>
              <w:rPr>
                <w:rFonts w:ascii="Arial" w:cs="Arial" w:eastAsia="Arial" w:hAnsi="Arial"/>
                <w:sz w:val="17"/>
                <w:szCs w:val="17"/>
                <w:color w:val="0000FF"/>
                <w:w w:val="96"/>
              </w:rPr>
              <w:t>C/O CORMORANT ASSET MANAGEMENT, LLC</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8"/>
          </w:tcPr>
          <w:p>
            <w:pPr>
              <w:spacing w:after="0"/>
              <w:rPr>
                <w:sz w:val="20"/>
                <w:szCs w:val="20"/>
                <w:color w:val="auto"/>
              </w:rPr>
            </w:pPr>
            <w:r>
              <w:rPr>
                <w:rFonts w:ascii="Arial" w:cs="Arial" w:eastAsia="Arial" w:hAnsi="Arial"/>
                <w:sz w:val="17"/>
                <w:szCs w:val="17"/>
                <w:color w:val="0000FF"/>
              </w:rPr>
              <w:t>200 CLARENDON STREET, 52ND FLOOR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7"/>
                <w:szCs w:val="17"/>
                <w:color w:val="0000FF"/>
                <w:w w:val="94"/>
              </w:rPr>
              <w:t>BOSTON</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7"/>
                <w:szCs w:val="17"/>
                <w:color w:val="0000FF"/>
              </w:rPr>
              <w:t>MA</w:t>
            </w:r>
          </w:p>
        </w:tc>
        <w:tc>
          <w:tcPr>
            <w:tcW w:w="1080" w:type="dxa"/>
            <w:vAlign w:val="bottom"/>
            <w:gridSpan w:val="3"/>
          </w:tcPr>
          <w:p>
            <w:pPr>
              <w:ind w:left="400"/>
              <w:spacing w:after="0"/>
              <w:rPr>
                <w:sz w:val="20"/>
                <w:szCs w:val="20"/>
                <w:color w:val="auto"/>
              </w:rPr>
            </w:pPr>
            <w:r>
              <w:rPr>
                <w:rFonts w:ascii="Arial" w:cs="Arial" w:eastAsia="Arial" w:hAnsi="Arial"/>
                <w:sz w:val="17"/>
                <w:szCs w:val="17"/>
                <w:color w:val="0000FF"/>
              </w:rPr>
              <w:t>02116</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8"/>
          </w:tcPr>
          <w:p>
            <w:pPr>
              <w:spacing w:after="0" w:line="216" w:lineRule="exact"/>
              <w:rPr>
                <w:rFonts w:ascii="Arial" w:cs="Arial" w:eastAsia="Arial" w:hAnsi="Arial"/>
                <w:sz w:val="21"/>
                <w:szCs w:val="21"/>
                <w:color w:val="0000EE"/>
              </w:rPr>
            </w:pPr>
            <w:hyperlink r:id="rId15">
              <w:r>
                <w:rPr>
                  <w:rFonts w:ascii="Arial" w:cs="Arial" w:eastAsia="Arial" w:hAnsi="Arial"/>
                  <w:sz w:val="21"/>
                  <w:szCs w:val="21"/>
                  <w:color w:val="0000EE"/>
                </w:rPr>
                <w:t>Cormorant Global Healthcare GP, LLC</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-6203315</wp:posOffset>
            </wp:positionV>
            <wp:extent cx="24130" cy="2245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2245360"/>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200 CLARENDON STREET, 52ND FLOOR</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320" w:type="dxa"/>
            <w:vAlign w:val="bottom"/>
          </w:tcPr>
          <w:p>
            <w:pPr>
              <w:ind w:left="40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02116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4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19730" cy="2306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9730" cy="23069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Cormorant Global Healthcare Master Fund, LP</w:t>
        </w:r>
      </w:hyperlink>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40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Arial" w:cs="Arial" w:eastAsia="Arial" w:hAnsi="Arial"/>
                <w:sz w:val="17"/>
                <w:szCs w:val="17"/>
                <w:color w:val="0000FF"/>
              </w:rPr>
              <w:t>200 CLARENDON STREET, 52ND FLOOR</w:t>
            </w:r>
          </w:p>
        </w:tc>
      </w:tr>
      <w:tr>
        <w:trPr>
          <w:trHeight w:val="202"/>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r>
      <w:tr>
        <w:trPr>
          <w:trHeight w:val="2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320" w:type="dxa"/>
            <w:vAlign w:val="bottom"/>
          </w:tcPr>
          <w:p>
            <w:pPr>
              <w:ind w:left="40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02116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4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right="320" w:firstLine="2"/>
        <w:spacing w:after="0" w:line="250"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convertible preferred stock was convertible at any time, at the holder's election, on a 2.133-for-one basis and had no expiration date but converted automatically upon the closing of the Issuer's initial public offering.</w:t>
      </w:r>
    </w:p>
    <w:p>
      <w:pPr>
        <w:spacing w:after="0" w:line="25" w:lineRule="exact"/>
        <w:rPr>
          <w:rFonts w:ascii="Arial" w:cs="Arial" w:eastAsia="Arial" w:hAnsi="Arial"/>
          <w:sz w:val="13"/>
          <w:szCs w:val="13"/>
          <w:color w:val="008000"/>
        </w:rPr>
      </w:pPr>
    </w:p>
    <w:p>
      <w:pPr>
        <w:ind w:firstLine="2"/>
        <w:spacing w:after="0" w:line="237"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reported herein are held by Cormorant Private Healthcare Fund I, LP (the "Fund I"), Cormorant Global Healthcare Master Fund, LP (the "Master Fund") and by a managed account (the "Account"). Cormorant Asset Management, LLC ("Cormorant") serves as the investment manager of Fund I, the Master Fund and the Account. Bihua Chen serves as manager of Cormorant. Each of the Reporting Persons disclaims beneficial ownership of the shares reported herein except to the extent of its or her pecuniary interest therein, and the filing of this Form 4 shall not be construed as an admission that any of the Reporting Persons is the beneficial owner of any such shares for purposes of Section 16(a) of the Securities Exchange Act of 1934 or for any other purpose.</w:t>
      </w:r>
    </w:p>
    <w:p>
      <w:pPr>
        <w:spacing w:after="0" w:line="31"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Series D Convertible Preferred Stock reported herein represent (i) 1,573,936 shares held by Fund I, (ii) 442,013 shares held by the Master Fund, and (iii) 82,632 shares held by the Account.</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Series E Convertible Preferred Stock reported herein represent (i) 245,656 shares held by Fund I, (ii) 48,231 shares held by the Master Fund, and (iii) 10,029 shares held by the Account.</w:t>
      </w:r>
    </w:p>
    <w:p>
      <w:pPr>
        <w:spacing w:after="0" w:line="44" w:lineRule="exact"/>
        <w:rPr>
          <w:rFonts w:ascii="Arial" w:cs="Arial" w:eastAsia="Arial" w:hAnsi="Arial"/>
          <w:sz w:val="13"/>
          <w:szCs w:val="13"/>
          <w:color w:val="008000"/>
        </w:rPr>
      </w:pPr>
    </w:p>
    <w:p>
      <w:pPr>
        <w:ind w:right="60" w:firstLine="2"/>
        <w:spacing w:after="0" w:line="291" w:lineRule="auto"/>
        <w:tabs>
          <w:tab w:leader="none" w:pos="13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Common Stock reported as purchased herein on November 13, 2017 represents (i) 892,714 shares purchased by the Master Fund, and (ii) 178,714 shares purchased by the Account. The Common Shares held by the Reporting Person as of the date of this filing, include (i) 1,819,592 shares held by the Fund I, (ii) 1,382,958, shares held by the Master Fund, and (iii) 3,473,925 shares held by the Account.</w:t>
      </w:r>
    </w:p>
    <w:p>
      <w:pPr>
        <w:sectPr>
          <w:pgSz w:w="11900" w:h="16838" w:orient="portrait"/>
          <w:cols w:equalWidth="0" w:num="1">
            <w:col w:w="11300"/>
          </w:cols>
          <w:pgMar w:left="280" w:top="268" w:right="319" w:bottom="1440" w:gutter="0" w:footer="0" w:header="0"/>
        </w:sectPr>
      </w:pPr>
    </w:p>
    <w:p>
      <w:pPr>
        <w:spacing w:after="0" w:line="2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CORMORANT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-11430</wp:posOffset>
            </wp:positionV>
            <wp:extent cx="1270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HEALTHCARE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90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Bihua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255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55270"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CORMORANT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-11430</wp:posOffset>
            </wp:positionV>
            <wp:extent cx="1163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00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Bihua Chen,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383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CORMORANT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-11430</wp:posOffset>
            </wp:positionV>
            <wp:extent cx="1270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HEALTHCARE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626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FUND, LP By: Cormorant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39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Global Healthcare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41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General Partner By: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160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822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-11430</wp:posOffset>
            </wp:positionV>
            <wp:extent cx="635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0000FF"/>
        </w:rPr>
        <w:t>11/14/2017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11/14/2017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0000FF"/>
        </w:rPr>
        <w:t>11/14/2017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11/14/2017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9060" w:space="60"/>
            <w:col w:w="2180"/>
          </w:cols>
          <w:pgMar w:left="280" w:top="268"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820" w:firstLine="2"/>
        <w:spacing w:after="0" w:line="336"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268"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http//www.sec.gov/cgi-bin/browse-edgar?action=getcompany&amp;CIK=0001583977" TargetMode="External"/><Relationship Id="rId13" Type="http://schemas.openxmlformats.org/officeDocument/2006/relationships/hyperlink" Target="http://www.sec.gov/cgi-bin/browse-edgar?action=getcompany&amp;CIK=0001492422" TargetMode="External"/><Relationship Id="rId14" Type="http://schemas.openxmlformats.org/officeDocument/2006/relationships/hyperlink" Target="http://www.sec.gov/cgi-bin/browse-edgar?action=getcompany&amp;CIK=0001599214" TargetMode="External"/><Relationship Id="rId15" Type="http://schemas.openxmlformats.org/officeDocument/2006/relationships/hyperlink" Target="http://www.sec.gov/cgi-bin/browse-edgar?action=getcompany&amp;CIK=0001618451" TargetMode="External"/><Relationship Id="rId18" Type="http://schemas.openxmlformats.org/officeDocument/2006/relationships/hyperlink" Target="http://www.sec.gov/cgi-bin/browse-edgar?action=getcompany&amp;CIK=00016184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2019-12-04T02:10:22Z</dcterms:created>
  <dcterms:modified xsi:type="dcterms:W3CDTF">2019-12-04T02:10:22Z</dcterms:modified>
</cp:coreProperties>
</file>