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173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7334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Dolsten Mikael</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8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 8)</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tcPr>
          <w:p>
            <w:pPr>
              <w:spacing w:after="0" w:line="10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05/14/2026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14,312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1"/>
                <w:szCs w:val="11"/>
                <w:color w:val="008000"/>
              </w:rPr>
              <w:t>(1)(2)(3)</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05/14/2026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14,312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(4)(5)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359"/>
              <w:spacing w:after="0" w:line="309" w:lineRule="exact"/>
              <w:rPr>
                <w:sz w:val="20"/>
                <w:szCs w:val="20"/>
                <w:color w:val="auto"/>
              </w:rPr>
            </w:pP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60" w:type="dxa"/>
            <w:vAlign w:val="bottom"/>
          </w:tcPr>
          <w:p>
            <w:pPr>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20.96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24,135</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24,135</w:t>
            </w:r>
          </w:p>
        </w:tc>
        <w:tc>
          <w:tcPr>
            <w:tcW w:w="6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w:t>
      </w:r>
    </w:p>
    <w:p>
      <w:pPr>
        <w:spacing w:after="0" w:line="26" w:lineRule="exact"/>
        <w:rPr>
          <w:rFonts w:ascii="Times New Roman" w:cs="Times New Roman" w:eastAsia="Times New Roman" w:hAnsi="Times New Roman"/>
          <w:sz w:val="13"/>
          <w:szCs w:val="13"/>
          <w:color w:val="008000"/>
        </w:rPr>
      </w:pPr>
    </w:p>
    <w:p>
      <w:pPr>
        <w:ind w:left="40" w:right="18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which entitles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 In the Merger, each share of Common Stock issued and outstanding immediately prior to the Effective Time, subject to certain exceptions,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was automatically converted into the right to receive the Offer Price from Purchaser, without interest and subject to reduction for any applicable withholding taxes.</w:t>
      </w:r>
    </w:p>
    <w:p>
      <w:pPr>
        <w:spacing w:after="0" w:line="44" w:lineRule="exact"/>
        <w:rPr>
          <w:rFonts w:ascii="Times New Roman" w:cs="Times New Roman" w:eastAsia="Times New Roman" w:hAnsi="Times New Roman"/>
          <w:sz w:val="13"/>
          <w:szCs w:val="13"/>
          <w:color w:val="008000"/>
        </w:rPr>
      </w:pPr>
    </w:p>
    <w:p>
      <w:pPr>
        <w:jc w:val="both"/>
        <w:ind w:left="40" w:right="160" w:firstLine="2"/>
        <w:spacing w:after="0" w:line="255"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(y) the Cash Amount and (ii) one CVR for each share of Common Stock underlying such Converted RSU Award.</w:t>
      </w:r>
    </w:p>
    <w:p>
      <w:pPr>
        <w:spacing w:after="0" w:line="30" w:lineRule="exact"/>
        <w:rPr>
          <w:rFonts w:ascii="Times New Roman" w:cs="Times New Roman" w:eastAsia="Times New Roman" w:hAnsi="Times New Roman"/>
          <w:sz w:val="12"/>
          <w:szCs w:val="12"/>
          <w:color w:val="008000"/>
        </w:rPr>
      </w:pPr>
    </w:p>
    <w:p>
      <w:pPr>
        <w:ind w:left="40" w:right="240" w:firstLine="2"/>
        <w:spacing w:after="0" w:line="263"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4" w:lineRule="exact"/>
        <w:rPr>
          <w:rFonts w:ascii="Times New Roman" w:cs="Times New Roman" w:eastAsia="Times New Roman" w:hAnsi="Times New Roman"/>
          <w:sz w:val="12"/>
          <w:szCs w:val="12"/>
          <w:color w:val="008000"/>
        </w:rPr>
      </w:pPr>
    </w:p>
    <w:p>
      <w:pPr>
        <w:ind w:left="40" w:right="16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8"/>
        </w:trPr>
        <w:tc>
          <w:tcPr>
            <w:tcW w:w="15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Mikael Dolsten</w:t>
            </w:r>
          </w:p>
        </w:tc>
        <w:tc>
          <w:tcPr>
            <w:tcW w:w="6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759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2026-05-14T18:36:21Z</dcterms:created>
  <dcterms:modified xsi:type="dcterms:W3CDTF">2026-05-14T18:36:21Z</dcterms:modified>
</cp:coreProperties>
</file>